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p>
    <w:tbl>
      <w:tblPr>
        <w:tblW w:w="944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21"/>
        <w:gridCol w:w="4721"/>
      </w:tblGrid>
      <w:tr>
        <w:tblPrEx>
          <w:shd w:val="clear" w:color="auto" w:fill="ced7e7"/>
        </w:tblPrEx>
        <w:trPr>
          <w:trHeight w:val="272" w:hRule="atLeast"/>
        </w:trPr>
        <w:tc>
          <w:tcPr>
            <w:tcW w:type="dxa" w:w="47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fe2f3"/>
            <w:tcMar>
              <w:top w:type="dxa" w:w="80"/>
              <w:left w:type="dxa" w:w="80"/>
              <w:bottom w:type="dxa" w:w="80"/>
              <w:right w:type="dxa" w:w="80"/>
            </w:tcMar>
            <w:vAlign w:val="top"/>
          </w:tcPr>
          <w:p>
            <w:pPr>
              <w:pStyle w:val="Body"/>
              <w:widowControl w:val="0"/>
              <w:spacing w:line="240" w:lineRule="auto"/>
              <w:jc w:val="center"/>
            </w:pPr>
            <w:r>
              <w:rPr>
                <w:b w:val="1"/>
                <w:bCs w:val="1"/>
                <w:shd w:val="nil" w:color="auto" w:fill="auto"/>
                <w:rtl w:val="0"/>
                <w:lang w:val="en-US"/>
              </w:rPr>
              <w:t>Standard</w:t>
            </w:r>
          </w:p>
        </w:tc>
        <w:tc>
          <w:tcPr>
            <w:tcW w:type="dxa" w:w="47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fe2f3"/>
            <w:tcMar>
              <w:top w:type="dxa" w:w="80"/>
              <w:left w:type="dxa" w:w="80"/>
              <w:bottom w:type="dxa" w:w="80"/>
              <w:right w:type="dxa" w:w="80"/>
            </w:tcMar>
            <w:vAlign w:val="top"/>
          </w:tcPr>
          <w:p>
            <w:pPr>
              <w:pStyle w:val="Body"/>
              <w:widowControl w:val="0"/>
              <w:spacing w:line="240" w:lineRule="auto"/>
              <w:jc w:val="center"/>
            </w:pPr>
            <w:r>
              <w:rPr>
                <w:b w:val="1"/>
                <w:bCs w:val="1"/>
                <w:shd w:val="nil" w:color="auto" w:fill="auto"/>
                <w:rtl w:val="0"/>
                <w:lang w:val="en-US"/>
              </w:rPr>
              <w:t>Objective(s)</w:t>
            </w:r>
          </w:p>
        </w:tc>
      </w:tr>
      <w:tr>
        <w:tblPrEx>
          <w:shd w:val="clear" w:color="auto" w:fill="ced7e7"/>
        </w:tblPrEx>
        <w:trPr>
          <w:trHeight w:val="2136" w:hRule="atLeast"/>
        </w:trPr>
        <w:tc>
          <w:tcPr>
            <w:tcW w:type="dxa" w:w="47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b w:val="1"/>
                <w:bCs w:val="1"/>
                <w:shd w:val="nil" w:color="auto" w:fill="auto"/>
                <w:rtl w:val="0"/>
                <w:lang w:val="en-US"/>
              </w:rPr>
              <w:t>K.CC.A.2</w:t>
            </w:r>
            <w:r>
              <w:rPr>
                <w:shd w:val="nil" w:color="auto" w:fill="auto"/>
                <w:rtl w:val="0"/>
                <w:lang w:val="en-US"/>
              </w:rPr>
              <w:t xml:space="preserve"> </w:t>
            </w:r>
            <w:r>
              <w:rPr>
                <w:outline w:val="0"/>
                <w:color w:val="202020"/>
                <w:u w:color="202020"/>
                <w:shd w:val="nil" w:color="auto" w:fill="auto"/>
                <w:rtl w:val="0"/>
                <w:lang w:val="en-US"/>
                <w14:textFill>
                  <w14:solidFill>
                    <w14:srgbClr w14:val="202020"/>
                  </w14:solidFill>
                </w14:textFill>
              </w:rPr>
              <w:t>Count forward beginning from a given number within the known sequence (instead of having to begin at 1).</w:t>
            </w:r>
          </w:p>
        </w:tc>
        <w:tc>
          <w:tcPr>
            <w:tcW w:type="dxa" w:w="47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 xml:space="preserve">Students will count forward beginning from </w:t>
            </w:r>
            <w:r>
              <w:rPr>
                <w:shd w:val="nil" w:color="auto" w:fill="auto"/>
                <w:rtl w:val="0"/>
                <w:lang w:val="en-US"/>
              </w:rPr>
              <w:t>10 up to 19</w:t>
            </w:r>
            <w:r>
              <w:rPr>
                <w:shd w:val="nil" w:color="auto" w:fill="auto"/>
                <w:rtl w:val="0"/>
                <w:lang w:val="en-US"/>
              </w:rPr>
              <w:t>.</w:t>
            </w:r>
          </w:p>
          <w:p>
            <w:pPr>
              <w:pStyle w:val="Body"/>
              <w:widowControl w:val="0"/>
              <w:spacing w:line="240" w:lineRule="auto"/>
              <w:rPr>
                <w:shd w:val="nil" w:color="auto" w:fill="auto"/>
                <w:lang w:val="en-US"/>
              </w:rPr>
            </w:pPr>
          </w:p>
          <w:p>
            <w:pPr>
              <w:pStyle w:val="Body"/>
              <w:widowControl w:val="0"/>
              <w:bidi w:val="0"/>
              <w:spacing w:line="240" w:lineRule="auto"/>
              <w:ind w:left="0" w:right="0" w:firstLine="0"/>
              <w:jc w:val="left"/>
              <w:rPr>
                <w:shd w:val="nil" w:color="auto" w:fill="auto"/>
                <w:rtl w:val="0"/>
              </w:rPr>
            </w:pPr>
            <w:r>
              <w:rPr>
                <w:shd w:val="nil" w:color="auto" w:fill="auto"/>
                <w:rtl w:val="0"/>
                <w:lang w:val="en-US"/>
              </w:rPr>
              <w:t xml:space="preserve">Students will </w:t>
            </w:r>
            <w:r>
              <w:rPr>
                <w:shd w:val="nil" w:color="auto" w:fill="auto"/>
                <w:rtl w:val="0"/>
                <w:lang w:val="en-US"/>
              </w:rPr>
              <w:t>count forward on a number line using hops.</w:t>
            </w:r>
          </w:p>
          <w:p>
            <w:pPr>
              <w:pStyle w:val="Body"/>
              <w:widowControl w:val="0"/>
              <w:spacing w:line="240" w:lineRule="auto"/>
              <w:rPr>
                <w:shd w:val="nil" w:color="auto" w:fill="auto"/>
              </w:rPr>
            </w:pPr>
          </w:p>
          <w:p>
            <w:pPr>
              <w:pStyle w:val="Body"/>
              <w:widowControl w:val="0"/>
              <w:spacing w:line="240" w:lineRule="auto"/>
            </w:pPr>
            <w:r>
              <w:rPr>
                <w:shd w:val="nil" w:color="auto" w:fill="auto"/>
                <w:rtl w:val="0"/>
                <w:lang w:val="en-US"/>
              </w:rPr>
              <w:t>Student will identify a number that comes after a certain number</w:t>
            </w:r>
          </w:p>
        </w:tc>
      </w:tr>
      <w:tr>
        <w:tblPrEx>
          <w:shd w:val="clear" w:color="auto" w:fill="ced7e7"/>
        </w:tblPrEx>
        <w:trPr>
          <w:trHeight w:val="430" w:hRule="atLeast"/>
        </w:trPr>
        <w:tc>
          <w:tcPr>
            <w:tcW w:type="dxa" w:w="9442"/>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fe2f3"/>
            <w:tcMar>
              <w:top w:type="dxa" w:w="80"/>
              <w:left w:type="dxa" w:w="80"/>
              <w:bottom w:type="dxa" w:w="80"/>
              <w:right w:type="dxa" w:w="80"/>
            </w:tcMar>
            <w:vAlign w:val="top"/>
          </w:tcPr>
          <w:p>
            <w:pPr>
              <w:pStyle w:val="Body"/>
              <w:widowControl w:val="0"/>
              <w:spacing w:line="240" w:lineRule="auto"/>
              <w:jc w:val="center"/>
            </w:pPr>
            <w:r>
              <w:rPr>
                <w:b w:val="1"/>
                <w:bCs w:val="1"/>
                <w:shd w:val="nil" w:color="auto" w:fill="auto"/>
                <w:rtl w:val="0"/>
                <w:lang w:val="en-US"/>
              </w:rPr>
              <w:t>Materials</w:t>
            </w:r>
          </w:p>
        </w:tc>
      </w:tr>
      <w:tr>
        <w:tblPrEx>
          <w:shd w:val="clear" w:color="auto" w:fill="ced7e7"/>
        </w:tblPrEx>
        <w:trPr>
          <w:trHeight w:val="493" w:hRule="atLeast"/>
        </w:trPr>
        <w:tc>
          <w:tcPr>
            <w:tcW w:type="dxa" w:w="9442"/>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numPr>
                <w:ilvl w:val="0"/>
                <w:numId w:val="1"/>
              </w:numPr>
              <w:bidi w:val="0"/>
              <w:spacing w:line="240" w:lineRule="auto"/>
              <w:ind w:right="0"/>
              <w:jc w:val="left"/>
              <w:rPr>
                <w:rtl w:val="0"/>
                <w:lang w:val="en-US"/>
              </w:rPr>
            </w:pPr>
            <w:r>
              <w:rPr>
                <w:rtl w:val="0"/>
                <w:lang w:val="en-US"/>
              </w:rPr>
              <w:t>Number line sheet</w:t>
            </w:r>
          </w:p>
          <w:p>
            <w:pPr>
              <w:pStyle w:val="Body"/>
              <w:widowControl w:val="0"/>
              <w:numPr>
                <w:ilvl w:val="0"/>
                <w:numId w:val="1"/>
              </w:numPr>
              <w:bidi w:val="0"/>
              <w:spacing w:line="240" w:lineRule="auto"/>
              <w:ind w:right="0"/>
              <w:jc w:val="left"/>
              <w:rPr>
                <w:rtl w:val="0"/>
                <w:lang w:val="en-US"/>
              </w:rPr>
            </w:pPr>
            <w:r>
              <w:rPr>
                <w:rtl w:val="0"/>
                <w:lang w:val="en-US"/>
              </w:rPr>
              <w:t>Students can make a frog and a rabbit from construction papers (Optional).</w:t>
            </w:r>
          </w:p>
        </w:tc>
      </w:tr>
      <w:tr>
        <w:tblPrEx>
          <w:shd w:val="clear" w:color="auto" w:fill="ced7e7"/>
        </w:tblPrEx>
        <w:trPr>
          <w:trHeight w:val="430" w:hRule="atLeast"/>
        </w:trPr>
        <w:tc>
          <w:tcPr>
            <w:tcW w:type="dxa" w:w="9442"/>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fe2f3"/>
            <w:tcMar>
              <w:top w:type="dxa" w:w="80"/>
              <w:left w:type="dxa" w:w="80"/>
              <w:bottom w:type="dxa" w:w="80"/>
              <w:right w:type="dxa" w:w="80"/>
            </w:tcMar>
            <w:vAlign w:val="top"/>
          </w:tcPr>
          <w:p>
            <w:pPr>
              <w:pStyle w:val="Body"/>
              <w:widowControl w:val="0"/>
              <w:spacing w:line="240" w:lineRule="auto"/>
              <w:jc w:val="center"/>
            </w:pPr>
            <w:r>
              <w:rPr>
                <w:b w:val="1"/>
                <w:bCs w:val="1"/>
                <w:shd w:val="nil" w:color="auto" w:fill="auto"/>
                <w:rtl w:val="0"/>
                <w:lang w:val="en-US"/>
              </w:rPr>
              <w:t>Procedures</w:t>
            </w:r>
          </w:p>
        </w:tc>
      </w:tr>
      <w:tr>
        <w:tblPrEx>
          <w:shd w:val="clear" w:color="auto" w:fill="ced7e7"/>
        </w:tblPrEx>
        <w:trPr>
          <w:trHeight w:val="3613" w:hRule="atLeast"/>
        </w:trPr>
        <w:tc>
          <w:tcPr>
            <w:tcW w:type="dxa" w:w="9442"/>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numPr>
                <w:ilvl w:val="0"/>
                <w:numId w:val="2"/>
              </w:numPr>
              <w:spacing w:line="240" w:lineRule="auto"/>
              <w:rPr>
                <w:lang w:val="en-US"/>
              </w:rPr>
            </w:pPr>
            <w:r>
              <w:rPr>
                <w:shd w:val="nil" w:color="auto" w:fill="auto"/>
                <w:rtl w:val="0"/>
                <w:lang w:val="en-US"/>
              </w:rPr>
              <w:t xml:space="preserve">Review </w:t>
            </w:r>
            <w:r>
              <w:rPr>
                <w:shd w:val="nil" w:color="auto" w:fill="auto"/>
                <w:rtl w:val="0"/>
                <w:lang w:val="en-US"/>
              </w:rPr>
              <w:t>the previous lesson by counting forward from 6 to 10 on a number line.</w:t>
            </w:r>
          </w:p>
          <w:p>
            <w:pPr>
              <w:pStyle w:val="Body"/>
              <w:widowControl w:val="0"/>
              <w:numPr>
                <w:ilvl w:val="0"/>
                <w:numId w:val="2"/>
              </w:numPr>
              <w:bidi w:val="0"/>
              <w:spacing w:line="240" w:lineRule="auto"/>
              <w:ind w:right="0"/>
              <w:jc w:val="left"/>
              <w:rPr>
                <w:rtl w:val="0"/>
                <w:lang w:val="en-US"/>
              </w:rPr>
            </w:pPr>
            <w:r>
              <w:rPr>
                <w:b w:val="1"/>
                <w:bCs w:val="1"/>
                <w:shd w:val="nil" w:color="auto" w:fill="auto"/>
                <w:rtl w:val="0"/>
                <w:lang w:val="en-US"/>
              </w:rPr>
              <w:t>I do</w:t>
            </w:r>
            <w:r>
              <w:rPr>
                <w:shd w:val="nil" w:color="auto" w:fill="auto"/>
                <w:rtl w:val="0"/>
                <w:lang w:val="en-US"/>
              </w:rPr>
              <w:t xml:space="preserve">- </w:t>
            </w:r>
            <w:r>
              <w:rPr>
                <w:shd w:val="nil" w:color="auto" w:fill="auto"/>
                <w:rtl w:val="0"/>
                <w:lang w:val="en-US"/>
              </w:rPr>
              <w:t>Place the frog on number 10 on a number line. Say, the frog is sitting on number 10. Say, I am going to hop with this frog together and move forward! Stand up and hop once and say, now I am on number 11. Hop again and say, now I am on number 12. Repeat the process until you reach 14.</w:t>
            </w:r>
          </w:p>
          <w:p>
            <w:pPr>
              <w:pStyle w:val="Body"/>
              <w:widowControl w:val="0"/>
              <w:numPr>
                <w:ilvl w:val="0"/>
                <w:numId w:val="2"/>
              </w:numPr>
              <w:bidi w:val="0"/>
              <w:spacing w:line="240" w:lineRule="auto"/>
              <w:ind w:right="0"/>
              <w:jc w:val="left"/>
              <w:rPr>
                <w:rtl w:val="0"/>
                <w:lang w:val="en-US"/>
              </w:rPr>
            </w:pPr>
            <w:r>
              <w:rPr>
                <w:b w:val="1"/>
                <w:bCs w:val="1"/>
                <w:shd w:val="nil" w:color="auto" w:fill="auto"/>
                <w:rtl w:val="0"/>
                <w:lang w:val="en-US"/>
              </w:rPr>
              <w:t>We do</w:t>
            </w:r>
            <w:r>
              <w:rPr>
                <w:shd w:val="nil" w:color="auto" w:fill="auto"/>
                <w:rtl w:val="0"/>
                <w:lang w:val="en-US"/>
              </w:rPr>
              <w:t xml:space="preserve">- </w:t>
            </w:r>
            <w:r>
              <w:rPr>
                <w:shd w:val="nil" w:color="auto" w:fill="auto"/>
                <w:rtl w:val="0"/>
                <w:lang w:val="en-US"/>
              </w:rPr>
              <w:t xml:space="preserve">Ask students to stand up. </w:t>
            </w:r>
            <w:r>
              <w:rPr>
                <w:shd w:val="nil" w:color="auto" w:fill="auto"/>
                <w:rtl w:val="0"/>
                <w:lang w:val="en-US"/>
              </w:rPr>
              <w:t xml:space="preserve">Together, have students </w:t>
            </w:r>
            <w:r>
              <w:rPr>
                <w:shd w:val="nil" w:color="auto" w:fill="auto"/>
                <w:rtl w:val="0"/>
                <w:lang w:val="en-US"/>
              </w:rPr>
              <w:t>place the frog on number 11 on a number line</w:t>
            </w:r>
            <w:r>
              <w:rPr>
                <w:shd w:val="nil" w:color="auto" w:fill="auto"/>
                <w:rtl w:val="0"/>
                <w:lang w:val="en-US"/>
              </w:rPr>
              <w:t xml:space="preserve">. </w:t>
            </w:r>
            <w:r>
              <w:rPr>
                <w:shd w:val="nil" w:color="auto" w:fill="auto"/>
                <w:rtl w:val="0"/>
                <w:lang w:val="en-US"/>
              </w:rPr>
              <w:t xml:space="preserve">Then tell them to hop together as they move the frog on a number line. Hop once and ask, what number are we on now? Hope again and ask the same. </w:t>
            </w:r>
            <w:r>
              <w:rPr>
                <w:shd w:val="nil" w:color="auto" w:fill="auto"/>
                <w:rtl w:val="0"/>
                <w:lang w:val="en-US"/>
              </w:rPr>
              <w:t xml:space="preserve">Do the same </w:t>
            </w:r>
            <w:r>
              <w:rPr>
                <w:shd w:val="nil" w:color="auto" w:fill="auto"/>
                <w:rtl w:val="0"/>
                <w:lang w:val="en-US"/>
              </w:rPr>
              <w:t>until you reach 15.</w:t>
            </w:r>
          </w:p>
          <w:p>
            <w:pPr>
              <w:pStyle w:val="Body"/>
              <w:widowControl w:val="0"/>
              <w:numPr>
                <w:ilvl w:val="0"/>
                <w:numId w:val="2"/>
              </w:numPr>
              <w:bidi w:val="0"/>
              <w:spacing w:line="240" w:lineRule="auto"/>
              <w:ind w:right="0"/>
              <w:jc w:val="left"/>
              <w:rPr>
                <w:rtl w:val="0"/>
                <w:lang w:val="en-US"/>
              </w:rPr>
            </w:pPr>
            <w:r>
              <w:rPr>
                <w:b w:val="1"/>
                <w:bCs w:val="1"/>
                <w:shd w:val="nil" w:color="auto" w:fill="auto"/>
                <w:rtl w:val="0"/>
                <w:lang w:val="en-US"/>
              </w:rPr>
              <w:t>You do</w:t>
            </w:r>
            <w:r>
              <w:rPr>
                <w:shd w:val="nil" w:color="auto" w:fill="auto"/>
                <w:rtl w:val="0"/>
                <w:lang w:val="en-US"/>
              </w:rPr>
              <w:t xml:space="preserve">- </w:t>
            </w:r>
            <w:r>
              <w:rPr>
                <w:shd w:val="nil" w:color="auto" w:fill="auto"/>
                <w:rtl w:val="0"/>
                <w:lang w:val="en-US"/>
              </w:rPr>
              <w:t xml:space="preserve">Ask student place the frog on number 13. Then ask them to hop together with the frog until they reach 17. </w:t>
            </w:r>
          </w:p>
          <w:p>
            <w:pPr>
              <w:pStyle w:val="Body"/>
              <w:widowControl w:val="0"/>
              <w:numPr>
                <w:ilvl w:val="0"/>
                <w:numId w:val="2"/>
              </w:numPr>
              <w:bidi w:val="0"/>
              <w:spacing w:line="240" w:lineRule="auto"/>
              <w:ind w:right="0"/>
              <w:jc w:val="left"/>
              <w:rPr>
                <w:rtl w:val="0"/>
                <w:lang w:val="en-US"/>
              </w:rPr>
            </w:pPr>
            <w:r>
              <w:rPr>
                <w:shd w:val="nil" w:color="auto" w:fill="auto"/>
                <w:rtl w:val="0"/>
                <w:lang w:val="en-US"/>
              </w:rPr>
              <w:t>Ask student place the rabbit on number 14. Say, can you hop and count to 18? Have them hop as they move the rabbit on their number line. Do the same with starting from  15 to 19.</w:t>
            </w:r>
            <w:r>
              <w:rPr>
                <w:shd w:val="nil" w:color="auto" w:fill="auto"/>
              </w:rPr>
            </w:r>
          </w:p>
        </w:tc>
      </w:tr>
      <w:tr>
        <w:tblPrEx>
          <w:shd w:val="clear" w:color="auto" w:fill="ced7e7"/>
        </w:tblPrEx>
        <w:trPr>
          <w:trHeight w:val="272" w:hRule="atLeast"/>
        </w:trPr>
        <w:tc>
          <w:tcPr>
            <w:tcW w:type="dxa" w:w="47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fe2f3"/>
            <w:tcMar>
              <w:top w:type="dxa" w:w="80"/>
              <w:left w:type="dxa" w:w="80"/>
              <w:bottom w:type="dxa" w:w="80"/>
              <w:right w:type="dxa" w:w="80"/>
            </w:tcMar>
            <w:vAlign w:val="top"/>
          </w:tcPr>
          <w:p>
            <w:pPr>
              <w:pStyle w:val="Body"/>
              <w:widowControl w:val="0"/>
              <w:spacing w:line="240" w:lineRule="auto"/>
              <w:jc w:val="center"/>
            </w:pPr>
            <w:r>
              <w:rPr>
                <w:b w:val="1"/>
                <w:bCs w:val="1"/>
                <w:shd w:val="nil" w:color="auto" w:fill="auto"/>
                <w:rtl w:val="0"/>
                <w:lang w:val="en-US"/>
              </w:rPr>
              <w:t>Accommodations</w:t>
            </w:r>
          </w:p>
        </w:tc>
        <w:tc>
          <w:tcPr>
            <w:tcW w:type="dxa" w:w="47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fe2f3"/>
            <w:tcMar>
              <w:top w:type="dxa" w:w="80"/>
              <w:left w:type="dxa" w:w="80"/>
              <w:bottom w:type="dxa" w:w="80"/>
              <w:right w:type="dxa" w:w="80"/>
            </w:tcMar>
            <w:vAlign w:val="top"/>
          </w:tcPr>
          <w:p>
            <w:pPr>
              <w:pStyle w:val="Body"/>
              <w:widowControl w:val="0"/>
              <w:spacing w:line="240" w:lineRule="auto"/>
              <w:jc w:val="center"/>
            </w:pPr>
            <w:r>
              <w:rPr>
                <w:b w:val="1"/>
                <w:bCs w:val="1"/>
                <w:shd w:val="nil" w:color="auto" w:fill="auto"/>
                <w:rtl w:val="0"/>
                <w:lang w:val="en-US"/>
              </w:rPr>
              <w:t>Assessment</w:t>
            </w:r>
          </w:p>
        </w:tc>
      </w:tr>
      <w:tr>
        <w:tblPrEx>
          <w:shd w:val="clear" w:color="auto" w:fill="ced7e7"/>
        </w:tblPrEx>
        <w:trPr>
          <w:trHeight w:val="1204" w:hRule="atLeast"/>
        </w:trPr>
        <w:tc>
          <w:tcPr>
            <w:tcW w:type="dxa" w:w="47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Arial" w:hAnsi="Arial"/>
                <w:rtl w:val="0"/>
                <w:lang w:val="en-US"/>
              </w:rPr>
              <w:t>If students are not willing to stand up, they can sit and move their frog and rabbit.</w:t>
            </w:r>
          </w:p>
        </w:tc>
        <w:tc>
          <w:tcPr>
            <w:tcW w:type="dxa" w:w="47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 xml:space="preserve">Teacher observation and evaluation of </w:t>
            </w:r>
            <w:r>
              <w:rPr>
                <w:shd w:val="nil" w:color="auto" w:fill="auto"/>
                <w:rtl w:val="0"/>
                <w:lang w:val="en-US"/>
              </w:rPr>
              <w:t>objects</w:t>
            </w:r>
            <w:r>
              <w:rPr>
                <w:shd w:val="nil" w:color="auto" w:fill="auto"/>
                <w:rtl w:val="0"/>
                <w:lang w:val="en-US"/>
              </w:rPr>
              <w:t xml:space="preserve"> and their placement on the number line.</w:t>
            </w:r>
          </w:p>
          <w:p>
            <w:pPr>
              <w:pStyle w:val="Body"/>
              <w:widowControl w:val="0"/>
              <w:spacing w:line="240" w:lineRule="auto"/>
              <w:rPr>
                <w:shd w:val="nil" w:color="auto" w:fill="auto"/>
                <w:lang w:val="en-US"/>
              </w:rPr>
            </w:pPr>
          </w:p>
          <w:p>
            <w:pPr>
              <w:pStyle w:val="Body"/>
              <w:widowControl w:val="0"/>
              <w:bidi w:val="0"/>
              <w:spacing w:line="240" w:lineRule="auto"/>
              <w:ind w:left="0" w:right="0" w:firstLine="0"/>
              <w:jc w:val="left"/>
              <w:rPr>
                <w:rtl w:val="0"/>
              </w:rPr>
            </w:pPr>
            <w:r>
              <w:rPr>
                <w:shd w:val="nil" w:color="auto" w:fill="auto"/>
                <w:rtl w:val="0"/>
                <w:lang w:val="en-US"/>
              </w:rPr>
              <w:t>Exit Ticket</w:t>
            </w:r>
          </w:p>
        </w:tc>
      </w:tr>
    </w:tbl>
    <w:p>
      <w:pPr>
        <w:pStyle w:val="Body"/>
        <w:widowControl w:val="0"/>
        <w:spacing w:line="240" w:lineRule="auto"/>
        <w:jc w:val="center"/>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drawing xmlns:a="http://schemas.openxmlformats.org/drawingml/2006/main">
        <wp:inline distT="0" distB="0" distL="0" distR="0">
          <wp:extent cx="1346200" cy="444936"/>
          <wp:effectExtent l="0" t="0" r="0" b="0"/>
          <wp:docPr id="1073741825" name="officeArt object"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Graphical user interface, applicationDescription automatically generated" descr="Graphical user interface, applicationDescription automatically generated"/>
                  <pic:cNvPicPr>
                    <a:picLocks noChangeAspect="1"/>
                  </pic:cNvPicPr>
                </pic:nvPicPr>
                <pic:blipFill>
                  <a:blip r:embed="rId1">
                    <a:extLst/>
                  </a:blip>
                  <a:srcRect l="0" t="31313" r="0" b="35636"/>
                  <a:stretch>
                    <a:fillRect/>
                  </a:stretch>
                </pic:blipFill>
                <pic:spPr>
                  <a:xfrm>
                    <a:off x="0" y="0"/>
                    <a:ext cx="1346200" cy="444936"/>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